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Ind w:w="-357"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00" w:firstRow="0" w:lastRow="0" w:firstColumn="0" w:lastColumn="0" w:noHBand="0" w:noVBand="0"/>
      </w:tblPr>
      <w:tblGrid>
        <w:gridCol w:w="7020"/>
        <w:gridCol w:w="3324"/>
      </w:tblGrid>
      <w:tr w:rsidR="006C0240" w:rsidRPr="00D70074" w14:paraId="6EE129E3" w14:textId="77777777" w:rsidTr="006C0240">
        <w:trPr>
          <w:trHeight w:val="715"/>
        </w:trPr>
        <w:tc>
          <w:tcPr>
            <w:tcW w:w="10344" w:type="dxa"/>
            <w:gridSpan w:val="2"/>
            <w:tcBorders>
              <w:top w:val="single" w:sz="2" w:space="0" w:color="999999"/>
              <w:left w:val="single" w:sz="2" w:space="0" w:color="999999"/>
              <w:bottom w:val="single" w:sz="2" w:space="0" w:color="999999"/>
              <w:right w:val="single" w:sz="2" w:space="0" w:color="999999"/>
            </w:tcBorders>
          </w:tcPr>
          <w:p w14:paraId="65ACDC59" w14:textId="77777777" w:rsidR="006C0240" w:rsidRPr="006C0240" w:rsidRDefault="006C0240" w:rsidP="00301DDA">
            <w:pPr>
              <w:pStyle w:val="NormalWeb1"/>
              <w:spacing w:after="0" w:afterAutospacing="0"/>
              <w:jc w:val="center"/>
              <w:rPr>
                <w:rFonts w:ascii="Verdana" w:hAnsi="Verdana"/>
                <w:color w:val="003366"/>
              </w:rPr>
            </w:pPr>
            <w:r w:rsidRPr="006C0240">
              <w:rPr>
                <w:rFonts w:ascii="Verdana" w:hAnsi="Verdana"/>
                <w:b/>
                <w:bCs/>
                <w:color w:val="003366"/>
              </w:rPr>
              <w:t>Notice of Application</w:t>
            </w:r>
          </w:p>
          <w:p w14:paraId="338E22FE" w14:textId="77777777" w:rsidR="006C0240" w:rsidRPr="006C0240" w:rsidRDefault="006C0240" w:rsidP="00301DDA">
            <w:pPr>
              <w:pStyle w:val="NormalWeb1"/>
              <w:spacing w:after="0" w:afterAutospacing="0"/>
              <w:rPr>
                <w:rFonts w:ascii="Verdana" w:hAnsi="Verdana"/>
              </w:rPr>
            </w:pPr>
            <w:r w:rsidRPr="006C0240">
              <w:rPr>
                <w:rFonts w:ascii="Verdana" w:hAnsi="Verdana"/>
              </w:rPr>
              <w:t xml:space="preserve">The City of Tonasket has received for an application for a Conditional Use Permit required for an accessory dwelling unit in the R-1 Zone from Sally </w:t>
            </w:r>
            <w:proofErr w:type="spellStart"/>
            <w:r w:rsidRPr="006C0240">
              <w:rPr>
                <w:rFonts w:ascii="Verdana" w:hAnsi="Verdana"/>
              </w:rPr>
              <w:t>Utecht</w:t>
            </w:r>
            <w:proofErr w:type="spellEnd"/>
            <w:r w:rsidRPr="006C0240">
              <w:rPr>
                <w:rFonts w:ascii="Verdana" w:hAnsi="Verdana"/>
              </w:rPr>
              <w:t xml:space="preserve"> of Tonasket, Washington.   </w:t>
            </w:r>
          </w:p>
        </w:tc>
      </w:tr>
      <w:tr w:rsidR="006C0240" w:rsidRPr="00D70074" w14:paraId="02DE223B" w14:textId="77777777" w:rsidTr="006C0240">
        <w:tc>
          <w:tcPr>
            <w:tcW w:w="7020" w:type="dxa"/>
            <w:tcBorders>
              <w:top w:val="single" w:sz="2" w:space="0" w:color="999999"/>
              <w:left w:val="single" w:sz="2" w:space="0" w:color="999999"/>
              <w:bottom w:val="single" w:sz="2" w:space="0" w:color="999999"/>
              <w:right w:val="single" w:sz="2" w:space="0" w:color="999999"/>
            </w:tcBorders>
          </w:tcPr>
          <w:p w14:paraId="4F10CB78" w14:textId="77777777" w:rsidR="006C0240" w:rsidRPr="006C0240" w:rsidRDefault="006C0240" w:rsidP="00301DDA">
            <w:pPr>
              <w:rPr>
                <w:rFonts w:ascii="Verdana" w:hAnsi="Verdana"/>
                <w:color w:val="003366"/>
              </w:rPr>
            </w:pPr>
            <w:r w:rsidRPr="006C0240">
              <w:rPr>
                <w:rFonts w:ascii="Verdana" w:hAnsi="Verdana"/>
                <w:color w:val="003366"/>
              </w:rPr>
              <w:t xml:space="preserve">Date of permit application: </w:t>
            </w:r>
            <w:r w:rsidRPr="006C0240">
              <w:rPr>
                <w:rFonts w:ascii="Verdana" w:hAnsi="Verdana"/>
              </w:rPr>
              <w:t>9/20/22</w:t>
            </w:r>
          </w:p>
        </w:tc>
        <w:tc>
          <w:tcPr>
            <w:tcW w:w="3324" w:type="dxa"/>
            <w:tcBorders>
              <w:top w:val="single" w:sz="2" w:space="0" w:color="999999"/>
              <w:left w:val="single" w:sz="2" w:space="0" w:color="999999"/>
              <w:bottom w:val="single" w:sz="2" w:space="0" w:color="999999"/>
              <w:right w:val="single" w:sz="2" w:space="0" w:color="999999"/>
            </w:tcBorders>
          </w:tcPr>
          <w:p w14:paraId="525AAAE9" w14:textId="77777777" w:rsidR="006C0240" w:rsidRPr="006C0240" w:rsidRDefault="006C0240" w:rsidP="00301DDA">
            <w:pPr>
              <w:rPr>
                <w:rFonts w:ascii="Verdana" w:hAnsi="Verdana"/>
                <w:color w:val="003366"/>
              </w:rPr>
            </w:pPr>
            <w:r w:rsidRPr="006C0240">
              <w:rPr>
                <w:rFonts w:ascii="Verdana" w:hAnsi="Verdana"/>
                <w:color w:val="003366"/>
              </w:rPr>
              <w:t>Date of determination of completeness:</w:t>
            </w:r>
          </w:p>
          <w:p w14:paraId="7B5B9132" w14:textId="77777777" w:rsidR="006C0240" w:rsidRPr="006C0240" w:rsidRDefault="006C0240" w:rsidP="00301DDA">
            <w:pPr>
              <w:rPr>
                <w:rFonts w:ascii="Verdana" w:hAnsi="Verdana"/>
              </w:rPr>
            </w:pPr>
            <w:r w:rsidRPr="006C0240">
              <w:rPr>
                <w:rFonts w:ascii="Verdana" w:hAnsi="Verdana"/>
              </w:rPr>
              <w:t>10/6/22</w:t>
            </w:r>
          </w:p>
        </w:tc>
      </w:tr>
      <w:tr w:rsidR="006C0240" w:rsidRPr="00D70074" w14:paraId="78C7CC97" w14:textId="77777777" w:rsidTr="006C0240">
        <w:tc>
          <w:tcPr>
            <w:tcW w:w="7020" w:type="dxa"/>
            <w:tcBorders>
              <w:top w:val="single" w:sz="2" w:space="0" w:color="999999"/>
              <w:left w:val="single" w:sz="2" w:space="0" w:color="999999"/>
              <w:bottom w:val="single" w:sz="2" w:space="0" w:color="999999"/>
              <w:right w:val="single" w:sz="2" w:space="0" w:color="999999"/>
            </w:tcBorders>
          </w:tcPr>
          <w:p w14:paraId="1ED3D6AD" w14:textId="2B6253AC" w:rsidR="006C0240" w:rsidRPr="006C0240" w:rsidRDefault="006C0240" w:rsidP="00301DDA">
            <w:pPr>
              <w:rPr>
                <w:rFonts w:ascii="Verdana" w:hAnsi="Verdana"/>
                <w:color w:val="003366"/>
              </w:rPr>
            </w:pPr>
            <w:r w:rsidRPr="006C0240">
              <w:rPr>
                <w:rFonts w:ascii="Verdana" w:hAnsi="Verdana"/>
                <w:color w:val="003366"/>
              </w:rPr>
              <w:t>Date of this notice of application:</w:t>
            </w:r>
            <w:r w:rsidRPr="006C0240">
              <w:rPr>
                <w:rFonts w:ascii="Verdana" w:hAnsi="Verdana"/>
              </w:rPr>
              <w:t>10/</w:t>
            </w:r>
            <w:r>
              <w:rPr>
                <w:rFonts w:ascii="Verdana" w:hAnsi="Verdana"/>
              </w:rPr>
              <w:t>12</w:t>
            </w:r>
            <w:r w:rsidRPr="006C0240">
              <w:rPr>
                <w:rFonts w:ascii="Verdana" w:hAnsi="Verdana"/>
              </w:rPr>
              <w:t>/22</w:t>
            </w:r>
          </w:p>
        </w:tc>
        <w:tc>
          <w:tcPr>
            <w:tcW w:w="3324" w:type="dxa"/>
            <w:tcBorders>
              <w:top w:val="single" w:sz="2" w:space="0" w:color="999999"/>
              <w:left w:val="single" w:sz="2" w:space="0" w:color="999999"/>
              <w:bottom w:val="single" w:sz="2" w:space="0" w:color="999999"/>
              <w:right w:val="single" w:sz="2" w:space="0" w:color="999999"/>
            </w:tcBorders>
          </w:tcPr>
          <w:p w14:paraId="3FDF68E4" w14:textId="2D6A7B08" w:rsidR="006C0240" w:rsidRPr="006C0240" w:rsidRDefault="006C0240" w:rsidP="00301DDA">
            <w:pPr>
              <w:rPr>
                <w:rFonts w:ascii="Verdana" w:hAnsi="Verdana"/>
                <w:color w:val="003366"/>
              </w:rPr>
            </w:pPr>
            <w:r w:rsidRPr="006C0240">
              <w:rPr>
                <w:rFonts w:ascii="Verdana" w:hAnsi="Verdana"/>
                <w:bCs/>
                <w:color w:val="003366"/>
              </w:rPr>
              <w:t>Comment Period ends:</w:t>
            </w:r>
            <w:r w:rsidRPr="006C0240">
              <w:rPr>
                <w:rFonts w:ascii="Verdana" w:hAnsi="Verdana"/>
                <w:b/>
                <w:bCs/>
                <w:color w:val="003366"/>
              </w:rPr>
              <w:t xml:space="preserve"> </w:t>
            </w:r>
            <w:r w:rsidRPr="006C0240">
              <w:rPr>
                <w:rFonts w:ascii="Verdana" w:hAnsi="Verdana"/>
                <w:bCs/>
              </w:rPr>
              <w:t>11/</w:t>
            </w:r>
            <w:r>
              <w:rPr>
                <w:rFonts w:ascii="Verdana" w:hAnsi="Verdana"/>
                <w:bCs/>
              </w:rPr>
              <w:t>8</w:t>
            </w:r>
            <w:r w:rsidRPr="006C0240">
              <w:rPr>
                <w:rFonts w:ascii="Verdana" w:hAnsi="Verdana"/>
                <w:bCs/>
              </w:rPr>
              <w:t>/2022 to City Planner.</w:t>
            </w:r>
          </w:p>
        </w:tc>
      </w:tr>
      <w:tr w:rsidR="006C0240" w:rsidRPr="00D70074" w14:paraId="46F5616D" w14:textId="77777777" w:rsidTr="006C0240">
        <w:tc>
          <w:tcPr>
            <w:tcW w:w="10344" w:type="dxa"/>
            <w:gridSpan w:val="2"/>
            <w:tcBorders>
              <w:top w:val="single" w:sz="2" w:space="0" w:color="999999"/>
              <w:left w:val="single" w:sz="2" w:space="0" w:color="999999"/>
              <w:bottom w:val="single" w:sz="2" w:space="0" w:color="999999"/>
              <w:right w:val="single" w:sz="2" w:space="0" w:color="999999"/>
            </w:tcBorders>
          </w:tcPr>
          <w:p w14:paraId="2400ADED" w14:textId="77777777" w:rsidR="006C0240" w:rsidRPr="006C0240" w:rsidRDefault="006C0240" w:rsidP="00301DDA">
            <w:pPr>
              <w:rPr>
                <w:rFonts w:ascii="Verdana" w:hAnsi="Verdana"/>
                <w:color w:val="003366"/>
              </w:rPr>
            </w:pPr>
            <w:r w:rsidRPr="006C0240">
              <w:rPr>
                <w:rFonts w:ascii="Verdana" w:hAnsi="Verdana"/>
                <w:color w:val="003366"/>
              </w:rPr>
              <w:t xml:space="preserve">  </w:t>
            </w:r>
          </w:p>
          <w:p w14:paraId="491D1452" w14:textId="77777777" w:rsidR="006C0240" w:rsidRPr="006C0240" w:rsidRDefault="006C0240" w:rsidP="00301DDA">
            <w:pPr>
              <w:rPr>
                <w:rFonts w:ascii="Verdana" w:hAnsi="Verdana"/>
              </w:rPr>
            </w:pPr>
            <w:r w:rsidRPr="006C0240">
              <w:rPr>
                <w:rFonts w:ascii="Verdana" w:hAnsi="Verdana"/>
                <w:b/>
                <w:bCs/>
                <w:color w:val="003366"/>
              </w:rPr>
              <w:t xml:space="preserve">Project Description: </w:t>
            </w:r>
            <w:r w:rsidRPr="006C0240">
              <w:rPr>
                <w:rFonts w:ascii="Verdana" w:hAnsi="Verdana"/>
              </w:rPr>
              <w:t xml:space="preserve">Ms. </w:t>
            </w:r>
            <w:proofErr w:type="spellStart"/>
            <w:r w:rsidRPr="006C0240">
              <w:rPr>
                <w:rFonts w:ascii="Verdana" w:hAnsi="Verdana"/>
              </w:rPr>
              <w:t>Utecht</w:t>
            </w:r>
            <w:proofErr w:type="spellEnd"/>
            <w:r w:rsidRPr="006C0240">
              <w:rPr>
                <w:rFonts w:ascii="Verdana" w:hAnsi="Verdana"/>
              </w:rPr>
              <w:t xml:space="preserve"> is requesting the CUP to legalize the conversion of an existing garage into an accessory dwelling unit.  </w:t>
            </w:r>
          </w:p>
          <w:p w14:paraId="7BA1629B" w14:textId="77777777" w:rsidR="006C0240" w:rsidRPr="006C0240" w:rsidRDefault="006C0240" w:rsidP="00301DDA">
            <w:pPr>
              <w:rPr>
                <w:rFonts w:ascii="Verdana" w:hAnsi="Verdana"/>
              </w:rPr>
            </w:pPr>
          </w:p>
          <w:p w14:paraId="7950C5D2" w14:textId="77777777" w:rsidR="006C0240" w:rsidRPr="006C0240" w:rsidRDefault="006C0240" w:rsidP="00301DDA">
            <w:pPr>
              <w:pStyle w:val="NormalWeb1"/>
              <w:spacing w:after="0" w:afterAutospacing="0"/>
              <w:rPr>
                <w:rFonts w:ascii="Verdana" w:hAnsi="Verdana"/>
                <w:bCs/>
              </w:rPr>
            </w:pPr>
            <w:r w:rsidRPr="006C0240">
              <w:rPr>
                <w:rFonts w:ascii="Verdana" w:hAnsi="Verdana"/>
                <w:bCs/>
              </w:rPr>
              <w:t>Copies of the complete application file may be viewed at City Hall with a copy available for the cost of reproduction.</w:t>
            </w:r>
          </w:p>
          <w:p w14:paraId="2AC210B0" w14:textId="77777777" w:rsidR="006C0240" w:rsidRPr="006C0240" w:rsidRDefault="006C0240" w:rsidP="00301DDA">
            <w:pPr>
              <w:pStyle w:val="NormalWeb1"/>
              <w:spacing w:after="0" w:afterAutospacing="0"/>
              <w:rPr>
                <w:rFonts w:ascii="Verdana" w:hAnsi="Verdana"/>
              </w:rPr>
            </w:pPr>
          </w:p>
          <w:p w14:paraId="7206EC1A" w14:textId="77777777" w:rsidR="006C0240" w:rsidRPr="006C0240" w:rsidRDefault="006C0240" w:rsidP="00301DDA">
            <w:pPr>
              <w:pStyle w:val="NormalWeb1"/>
              <w:spacing w:after="0" w:afterAutospacing="0"/>
              <w:rPr>
                <w:rFonts w:ascii="Verdana" w:hAnsi="Verdana"/>
              </w:rPr>
            </w:pPr>
            <w:r w:rsidRPr="006C0240">
              <w:rPr>
                <w:rFonts w:ascii="Verdana" w:hAnsi="Verdana"/>
                <w:b/>
                <w:bCs/>
                <w:color w:val="003366"/>
              </w:rPr>
              <w:t>Project Location:</w:t>
            </w:r>
            <w:r w:rsidRPr="006C0240">
              <w:rPr>
                <w:rFonts w:ascii="Verdana" w:hAnsi="Verdana"/>
                <w:color w:val="003366"/>
              </w:rPr>
              <w:t xml:space="preserve"> </w:t>
            </w:r>
            <w:r w:rsidRPr="006C0240">
              <w:rPr>
                <w:rFonts w:ascii="Verdana" w:hAnsi="Verdana"/>
              </w:rPr>
              <w:t xml:space="preserve">Tax Parcel: </w:t>
            </w:r>
            <w:r w:rsidRPr="006C0240">
              <w:rPr>
                <w:rFonts w:ascii="Arial" w:hAnsi="Arial" w:cs="Arial"/>
                <w:shd w:val="clear" w:color="auto" w:fill="FFFFFF" w:themeFill="background1"/>
              </w:rPr>
              <w:t>2590062200</w:t>
            </w:r>
            <w:r w:rsidRPr="006C0240">
              <w:rPr>
                <w:rFonts w:ascii="Verdana" w:hAnsi="Verdana"/>
              </w:rPr>
              <w:t xml:space="preserve"> located at 211 E. Third S</w:t>
            </w:r>
            <w:r w:rsidRPr="006C0240">
              <w:rPr>
                <w:rStyle w:val="WACText"/>
                <w:rFonts w:ascii="Verdana" w:eastAsiaTheme="majorEastAsia" w:hAnsi="Verdana"/>
                <w:spacing w:val="-2"/>
              </w:rPr>
              <w:t>treet.</w:t>
            </w:r>
          </w:p>
          <w:p w14:paraId="0E9C9C2E" w14:textId="77777777" w:rsidR="006C0240" w:rsidRPr="006C0240" w:rsidRDefault="006C0240" w:rsidP="00301DDA">
            <w:pPr>
              <w:pStyle w:val="NormalWeb1"/>
              <w:spacing w:after="0" w:afterAutospacing="0"/>
              <w:rPr>
                <w:rFonts w:ascii="Verdana" w:hAnsi="Verdana"/>
              </w:rPr>
            </w:pPr>
          </w:p>
          <w:p w14:paraId="29205892" w14:textId="77777777" w:rsidR="006C0240" w:rsidRPr="006C0240" w:rsidRDefault="006C0240" w:rsidP="00301DDA">
            <w:pPr>
              <w:pStyle w:val="NormalWeb1"/>
              <w:spacing w:after="0" w:afterAutospacing="0"/>
              <w:rPr>
                <w:rFonts w:ascii="Verdana" w:hAnsi="Verdana"/>
                <w:bCs/>
              </w:rPr>
            </w:pPr>
            <w:r w:rsidRPr="006C0240">
              <w:rPr>
                <w:rFonts w:ascii="Verdana" w:hAnsi="Verdana"/>
                <w:b/>
                <w:bCs/>
                <w:color w:val="003366"/>
              </w:rPr>
              <w:t xml:space="preserve">Project Applicant: </w:t>
            </w:r>
            <w:r w:rsidRPr="006C0240">
              <w:rPr>
                <w:rFonts w:ascii="Verdana" w:hAnsi="Verdana"/>
                <w:bCs/>
              </w:rPr>
              <w:t xml:space="preserve"> Sally </w:t>
            </w:r>
            <w:proofErr w:type="spellStart"/>
            <w:r w:rsidRPr="006C0240">
              <w:rPr>
                <w:rFonts w:ascii="Verdana" w:hAnsi="Verdana"/>
                <w:bCs/>
              </w:rPr>
              <w:t>Utecht</w:t>
            </w:r>
            <w:proofErr w:type="spellEnd"/>
            <w:r w:rsidRPr="006C0240">
              <w:rPr>
                <w:rFonts w:ascii="Verdana" w:hAnsi="Verdana"/>
                <w:bCs/>
              </w:rPr>
              <w:t xml:space="preserve"> of Tonasket, WA</w:t>
            </w:r>
          </w:p>
          <w:p w14:paraId="58F293EE" w14:textId="77777777" w:rsidR="006C0240" w:rsidRPr="006C0240" w:rsidRDefault="006C0240" w:rsidP="00301DDA">
            <w:pPr>
              <w:pStyle w:val="NormalWeb1"/>
              <w:spacing w:after="0" w:afterAutospacing="0"/>
              <w:rPr>
                <w:rFonts w:ascii="Verdana" w:hAnsi="Verdana"/>
              </w:rPr>
            </w:pPr>
          </w:p>
          <w:p w14:paraId="6D2208D2" w14:textId="77777777" w:rsidR="006C0240" w:rsidRPr="006C0240" w:rsidRDefault="006C0240" w:rsidP="00301DDA">
            <w:pPr>
              <w:pStyle w:val="Heading2"/>
              <w:jc w:val="left"/>
              <w:rPr>
                <w:rFonts w:ascii="Verdana" w:hAnsi="Verdana"/>
                <w:b w:val="0"/>
                <w:bCs w:val="0"/>
                <w:sz w:val="24"/>
                <w:szCs w:val="24"/>
              </w:rPr>
            </w:pPr>
            <w:r w:rsidRPr="006C0240">
              <w:rPr>
                <w:rFonts w:ascii="Verdana" w:hAnsi="Verdana"/>
                <w:color w:val="003366"/>
                <w:sz w:val="24"/>
                <w:szCs w:val="24"/>
              </w:rPr>
              <w:t xml:space="preserve">Required Permits: </w:t>
            </w:r>
            <w:r w:rsidRPr="006C0240">
              <w:rPr>
                <w:rFonts w:ascii="Verdana" w:hAnsi="Verdana"/>
                <w:b w:val="0"/>
                <w:bCs w:val="0"/>
                <w:sz w:val="24"/>
                <w:szCs w:val="24"/>
              </w:rPr>
              <w:t xml:space="preserve">CUP, utility connections, building.   </w:t>
            </w:r>
            <w:r w:rsidRPr="006C0240">
              <w:rPr>
                <w:rFonts w:ascii="Verdana" w:hAnsi="Verdana"/>
                <w:sz w:val="24"/>
                <w:szCs w:val="24"/>
              </w:rPr>
              <w:t xml:space="preserve"> </w:t>
            </w:r>
          </w:p>
          <w:p w14:paraId="4DB947B1" w14:textId="77777777" w:rsidR="006C0240" w:rsidRPr="006C0240" w:rsidRDefault="006C0240" w:rsidP="00301DDA">
            <w:pPr>
              <w:pStyle w:val="Heading2"/>
              <w:rPr>
                <w:color w:val="000080"/>
                <w:sz w:val="24"/>
                <w:szCs w:val="24"/>
              </w:rPr>
            </w:pPr>
          </w:p>
          <w:p w14:paraId="58001E40" w14:textId="77777777" w:rsidR="006C0240" w:rsidRPr="006C0240" w:rsidRDefault="006C0240" w:rsidP="00301DDA">
            <w:pPr>
              <w:pStyle w:val="NormalWeb1"/>
              <w:spacing w:after="0" w:afterAutospacing="0"/>
              <w:rPr>
                <w:rFonts w:ascii="Verdana" w:hAnsi="Verdana"/>
              </w:rPr>
            </w:pPr>
            <w:r w:rsidRPr="006C0240">
              <w:rPr>
                <w:rFonts w:ascii="Verdana" w:hAnsi="Verdana"/>
                <w:b/>
                <w:bCs/>
                <w:color w:val="003366"/>
              </w:rPr>
              <w:t>Required Studies:</w:t>
            </w:r>
            <w:r w:rsidRPr="006C0240">
              <w:rPr>
                <w:rFonts w:ascii="Verdana" w:hAnsi="Verdana"/>
                <w:color w:val="003366"/>
              </w:rPr>
              <w:t xml:space="preserve"> </w:t>
            </w:r>
            <w:r w:rsidRPr="006C0240">
              <w:rPr>
                <w:rFonts w:ascii="Verdana" w:hAnsi="Verdana"/>
              </w:rPr>
              <w:t xml:space="preserve">None.  </w:t>
            </w:r>
          </w:p>
          <w:p w14:paraId="17956BFF" w14:textId="77777777" w:rsidR="006C0240" w:rsidRPr="006C0240" w:rsidRDefault="006C0240" w:rsidP="00301DDA">
            <w:pPr>
              <w:pStyle w:val="NormalWeb1"/>
              <w:spacing w:after="0" w:afterAutospacing="0"/>
              <w:rPr>
                <w:rFonts w:ascii="Verdana" w:hAnsi="Verdana"/>
                <w:color w:val="003366"/>
              </w:rPr>
            </w:pPr>
          </w:p>
          <w:p w14:paraId="5A5CDAF2" w14:textId="7D3C5549" w:rsidR="006C0240" w:rsidRPr="006C0240" w:rsidRDefault="006C0240" w:rsidP="00301DDA">
            <w:pPr>
              <w:pStyle w:val="NormalWeb1"/>
              <w:spacing w:after="0" w:afterAutospacing="0"/>
              <w:rPr>
                <w:rFonts w:ascii="Verdana" w:hAnsi="Verdana"/>
              </w:rPr>
            </w:pPr>
            <w:r w:rsidRPr="006C0240">
              <w:rPr>
                <w:rFonts w:ascii="Verdana" w:hAnsi="Verdana"/>
                <w:b/>
                <w:bCs/>
                <w:color w:val="003366"/>
              </w:rPr>
              <w:t>Existing Environmental Documents:</w:t>
            </w:r>
            <w:r w:rsidRPr="006C0240">
              <w:rPr>
                <w:rFonts w:ascii="Verdana" w:hAnsi="Verdana"/>
              </w:rPr>
              <w:t xml:space="preserve"> SEPA checklist submitted with application and a DNS published on October </w:t>
            </w:r>
            <w:r>
              <w:rPr>
                <w:rFonts w:ascii="Verdana" w:hAnsi="Verdana"/>
              </w:rPr>
              <w:t>12</w:t>
            </w:r>
            <w:r w:rsidRPr="006C0240">
              <w:rPr>
                <w:rFonts w:ascii="Verdana" w:hAnsi="Verdana"/>
              </w:rPr>
              <w:t xml:space="preserve">, 2022.  </w:t>
            </w:r>
          </w:p>
          <w:p w14:paraId="3748506E" w14:textId="77777777" w:rsidR="006C0240" w:rsidRPr="006C0240" w:rsidRDefault="006C0240" w:rsidP="00301DDA">
            <w:pPr>
              <w:pStyle w:val="NormalWeb1"/>
              <w:spacing w:after="0" w:afterAutospacing="0"/>
              <w:rPr>
                <w:rFonts w:ascii="Verdana" w:hAnsi="Verdana"/>
              </w:rPr>
            </w:pPr>
          </w:p>
          <w:p w14:paraId="6C424F9E" w14:textId="4C174340" w:rsidR="006C0240" w:rsidRPr="006C0240" w:rsidRDefault="006C0240" w:rsidP="00301DDA">
            <w:pPr>
              <w:pStyle w:val="NormalWeb1"/>
              <w:spacing w:after="0" w:afterAutospacing="0"/>
              <w:rPr>
                <w:rFonts w:ascii="Verdana" w:hAnsi="Verdana"/>
                <w:color w:val="003366"/>
              </w:rPr>
            </w:pPr>
            <w:r w:rsidRPr="006C0240">
              <w:rPr>
                <w:rFonts w:ascii="Verdana" w:hAnsi="Verdana"/>
                <w:b/>
                <w:bCs/>
                <w:color w:val="003366"/>
              </w:rPr>
              <w:t>Comments:</w:t>
            </w:r>
            <w:r w:rsidRPr="006C0240">
              <w:rPr>
                <w:rFonts w:ascii="Verdana" w:hAnsi="Verdana"/>
                <w:color w:val="003366"/>
              </w:rPr>
              <w:t xml:space="preserve">  </w:t>
            </w:r>
            <w:r w:rsidRPr="006C0240">
              <w:rPr>
                <w:rFonts w:ascii="Verdana" w:hAnsi="Verdana"/>
              </w:rPr>
              <w:t xml:space="preserve">Written comments on the application may be made to the City Planner, PO BOX 487, 209 S. Whitcomb Ave, Tonasket, WA 98855 by </w:t>
            </w:r>
            <w:r>
              <w:rPr>
                <w:rFonts w:ascii="Verdana" w:hAnsi="Verdana"/>
              </w:rPr>
              <w:t>4</w:t>
            </w:r>
            <w:r w:rsidRPr="006C0240">
              <w:rPr>
                <w:rFonts w:ascii="Verdana" w:hAnsi="Verdana"/>
              </w:rPr>
              <w:t xml:space="preserve">:00 pm on November </w:t>
            </w:r>
            <w:r>
              <w:rPr>
                <w:rFonts w:ascii="Verdana" w:hAnsi="Verdana"/>
              </w:rPr>
              <w:t>8</w:t>
            </w:r>
            <w:r w:rsidRPr="006C0240">
              <w:rPr>
                <w:rFonts w:ascii="Verdana" w:hAnsi="Verdana"/>
              </w:rPr>
              <w:t>, 2022.  A public hearing before the City Council has been set for 7:00 pm, Tuesday, November 8, 2022 at Tonasket City Hall. Any person desiring to obtain standing for appeal of any final action by the City must submit comments in writing or attend the Public Hearing.</w:t>
            </w:r>
          </w:p>
        </w:tc>
      </w:tr>
    </w:tbl>
    <w:p w14:paraId="387E957D" w14:textId="77777777" w:rsidR="00025A7E" w:rsidRDefault="00025A7E"/>
    <w:sectPr w:rsidR="00025A7E" w:rsidSect="006C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40"/>
    <w:rsid w:val="00025A7E"/>
    <w:rsid w:val="006C0240"/>
    <w:rsid w:val="006E4BE9"/>
    <w:rsid w:val="00895536"/>
    <w:rsid w:val="008B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F1A9"/>
  <w15:chartTrackingRefBased/>
  <w15:docId w15:val="{426AFDE7-74A5-4A09-8AFF-08C1A0EA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C0240"/>
    <w:pPr>
      <w:keepNext/>
      <w:jc w:val="center"/>
      <w:outlineLvl w:val="1"/>
    </w:pPr>
    <w:rPr>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240"/>
    <w:rPr>
      <w:rFonts w:ascii="Times New Roman" w:eastAsia="Times New Roman" w:hAnsi="Times New Roman" w:cs="Times New Roman"/>
      <w:b/>
      <w:bCs/>
      <w:szCs w:val="18"/>
    </w:rPr>
  </w:style>
  <w:style w:type="paragraph" w:customStyle="1" w:styleId="NormalWeb1">
    <w:name w:val="Normal (Web)1"/>
    <w:basedOn w:val="Normal"/>
    <w:rsid w:val="006C0240"/>
    <w:pPr>
      <w:spacing w:after="100" w:afterAutospacing="1"/>
    </w:pPr>
  </w:style>
  <w:style w:type="character" w:customStyle="1" w:styleId="WACText">
    <w:name w:val="WACText"/>
    <w:rsid w:val="006C0240"/>
    <w:rPr>
      <w:rFonts w:ascii="Courier" w:hAnsi="Courier"/>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Danison</dc:creator>
  <cp:keywords/>
  <dc:description/>
  <cp:lastModifiedBy>Kurt Danison</cp:lastModifiedBy>
  <cp:revision>1</cp:revision>
  <dcterms:created xsi:type="dcterms:W3CDTF">2022-10-07T15:45:00Z</dcterms:created>
  <dcterms:modified xsi:type="dcterms:W3CDTF">2022-10-07T15:48:00Z</dcterms:modified>
</cp:coreProperties>
</file>